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1418"/>
        </w:tabs>
        <w:jc w:val="center"/>
        <w:rPr>
          <w:rFonts w:ascii="Optima" w:hAnsi="Optima"/>
        </w:rPr>
      </w:pPr>
      <w:r>
        <w:rPr>
          <w:rFonts w:ascii="Optima" w:hAnsi="Optima"/>
        </w:rPr>
        <w:tab/>
      </w:r>
      <w:r>
        <w:rPr>
          <w:rFonts w:ascii="Optima" w:hAnsi="Optima"/>
        </w:rPr>
        <w:drawing>
          <wp:inline distT="0" distB="0" distL="0" distR="0">
            <wp:extent cx="2473644" cy="947420"/>
            <wp:effectExtent l="0" t="0" r="0" b="0"/>
            <wp:docPr id="1073741825" name="officeArt object" descr="White-on-Black"/>
            <wp:cNvGraphicFramePr/>
            <a:graphic xmlns:a="http://schemas.openxmlformats.org/drawingml/2006/main">
              <a:graphicData uri="http://schemas.openxmlformats.org/drawingml/2006/picture">
                <pic:pic xmlns:pic="http://schemas.openxmlformats.org/drawingml/2006/picture">
                  <pic:nvPicPr>
                    <pic:cNvPr id="1073741825" name="White-on-Black" descr="White-on-Black"/>
                    <pic:cNvPicPr>
                      <a:picLocks noChangeAspect="1"/>
                    </pic:cNvPicPr>
                  </pic:nvPicPr>
                  <pic:blipFill>
                    <a:blip r:embed="rId4">
                      <a:extLst/>
                    </a:blip>
                    <a:stretch>
                      <a:fillRect/>
                    </a:stretch>
                  </pic:blipFill>
                  <pic:spPr>
                    <a:xfrm>
                      <a:off x="0" y="0"/>
                      <a:ext cx="2473644" cy="947420"/>
                    </a:xfrm>
                    <a:prstGeom prst="rect">
                      <a:avLst/>
                    </a:prstGeom>
                    <a:ln w="12700" cap="flat">
                      <a:noFill/>
                      <a:miter lim="400000"/>
                    </a:ln>
                    <a:effectLst/>
                  </pic:spPr>
                </pic:pic>
              </a:graphicData>
            </a:graphic>
          </wp:inline>
        </w:drawing>
      </w:r>
    </w:p>
    <w:p>
      <w:pPr>
        <w:pStyle w:val="Normal.0"/>
        <w:widowControl w:val="0"/>
        <w:tabs>
          <w:tab w:val="left" w:pos="1418"/>
        </w:tabs>
        <w:rPr>
          <w:rFonts w:ascii="Optima" w:hAnsi="Optima"/>
        </w:rPr>
      </w:pPr>
    </w:p>
    <w:p>
      <w:pPr>
        <w:pStyle w:val="Normal.0"/>
        <w:widowControl w:val="0"/>
        <w:tabs>
          <w:tab w:val="left" w:pos="1418"/>
        </w:tabs>
        <w:jc w:val="center"/>
        <w:rPr>
          <w:rFonts w:ascii="Optima" w:cs="Optima" w:hAnsi="Optima" w:eastAsia="Optima"/>
          <w:b w:val="1"/>
          <w:bCs w:val="1"/>
          <w:sz w:val="40"/>
          <w:szCs w:val="40"/>
        </w:rPr>
      </w:pPr>
      <w:r>
        <w:rPr>
          <w:rFonts w:ascii="Optima" w:hAnsi="Optima"/>
          <w:b w:val="1"/>
          <w:bCs w:val="1"/>
          <w:sz w:val="40"/>
          <w:szCs w:val="40"/>
          <w:rtl w:val="0"/>
          <w:lang w:val="en-US"/>
        </w:rPr>
        <w:t>Performance Contract</w:t>
      </w:r>
    </w:p>
    <w:p>
      <w:pPr>
        <w:pStyle w:val="Normal.0"/>
        <w:widowControl w:val="0"/>
        <w:tabs>
          <w:tab w:val="left" w:pos="1418"/>
        </w:tabs>
        <w:jc w:val="center"/>
        <w:rPr>
          <w:rFonts w:ascii="Optima" w:cs="Optima" w:hAnsi="Optima" w:eastAsia="Optima"/>
          <w:b w:val="1"/>
          <w:bCs w:val="1"/>
          <w:sz w:val="16"/>
          <w:szCs w:val="16"/>
        </w:rPr>
      </w:pPr>
    </w:p>
    <w:tbl>
      <w:tblPr>
        <w:tblW w:w="830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6"/>
        <w:gridCol w:w="6310"/>
      </w:tblGrid>
      <w:tr>
        <w:tblPrEx>
          <w:shd w:val="clear" w:color="auto" w:fill="ced7e7"/>
        </w:tblPrEx>
        <w:trPr>
          <w:trHeight w:val="310" w:hRule="atLeast"/>
        </w:trPr>
        <w:tc>
          <w:tcPr>
            <w:tcW w:type="dxa" w:w="1996"/>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tabs>
                <w:tab w:val="left" w:pos="1418"/>
              </w:tabs>
            </w:pPr>
            <w:r>
              <w:rPr>
                <w:rFonts w:ascii="Calibri" w:hAnsi="Calibri"/>
                <w:sz w:val="22"/>
                <w:szCs w:val="22"/>
                <w:rtl w:val="0"/>
                <w:lang w:val="en-US"/>
              </w:rPr>
              <w:t>Date of contract</w:t>
            </w:r>
          </w:p>
        </w:tc>
        <w:tc>
          <w:tcPr>
            <w:tcW w:type="dxa" w:w="63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996"/>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tabs>
                <w:tab w:val="left" w:pos="1418"/>
              </w:tabs>
            </w:pPr>
            <w:r>
              <w:rPr>
                <w:rFonts w:ascii="Calibri" w:hAnsi="Calibri"/>
                <w:sz w:val="22"/>
                <w:szCs w:val="22"/>
                <w:rtl w:val="0"/>
                <w:lang w:val="en-US"/>
              </w:rPr>
              <w:t>Purchaser</w:t>
            </w:r>
          </w:p>
        </w:tc>
        <w:tc>
          <w:tcPr>
            <w:tcW w:type="dxa" w:w="6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1418"/>
        </w:tabs>
        <w:ind w:left="108" w:hanging="108"/>
        <w:jc w:val="center"/>
        <w:rPr>
          <w:rFonts w:ascii="Optima" w:cs="Optima" w:hAnsi="Optima" w:eastAsia="Optima"/>
          <w:b w:val="1"/>
          <w:bCs w:val="1"/>
          <w:sz w:val="16"/>
          <w:szCs w:val="16"/>
        </w:rPr>
      </w:pPr>
    </w:p>
    <w:p>
      <w:pPr>
        <w:pStyle w:val="Normal.0"/>
        <w:widowControl w:val="0"/>
        <w:tabs>
          <w:tab w:val="left" w:pos="1418"/>
        </w:tabs>
        <w:jc w:val="center"/>
        <w:rPr>
          <w:rFonts w:ascii="Optima" w:cs="Optima" w:hAnsi="Optima" w:eastAsia="Optima"/>
          <w:b w:val="1"/>
          <w:bCs w:val="1"/>
          <w:sz w:val="16"/>
          <w:szCs w:val="16"/>
        </w:rPr>
      </w:pPr>
    </w:p>
    <w:p>
      <w:pPr>
        <w:pStyle w:val="Normal.0"/>
        <w:widowControl w:val="0"/>
        <w:rPr>
          <w:rFonts w:ascii="Calibri" w:cs="Calibri" w:hAnsi="Calibri" w:eastAsia="Calibri"/>
          <w:sz w:val="22"/>
          <w:szCs w:val="22"/>
        </w:rPr>
      </w:pPr>
    </w:p>
    <w:p>
      <w:pPr>
        <w:pStyle w:val="Normal.0"/>
        <w:widowControl w:val="0"/>
        <w:rPr>
          <w:rFonts w:ascii="Calibri" w:cs="Calibri" w:hAnsi="Calibri" w:eastAsia="Calibri"/>
          <w:sz w:val="22"/>
          <w:szCs w:val="22"/>
        </w:rPr>
      </w:pPr>
      <w:r>
        <w:rPr>
          <w:rFonts w:ascii="Calibri" w:hAnsi="Calibri"/>
          <w:sz w:val="22"/>
          <w:szCs w:val="22"/>
          <w:rtl w:val="0"/>
          <w:lang w:val="en-US"/>
        </w:rPr>
        <w:t>This performance agreement is made and entered into by and between the Purchaser and the Musician: Facsimile.</w:t>
      </w:r>
    </w:p>
    <w:p>
      <w:pPr>
        <w:pStyle w:val="Normal.0"/>
        <w:widowControl w:val="0"/>
        <w:rPr>
          <w:rFonts w:ascii="Calibri" w:cs="Calibri" w:hAnsi="Calibri" w:eastAsia="Calibri"/>
          <w:sz w:val="22"/>
          <w:szCs w:val="22"/>
        </w:rPr>
      </w:pPr>
    </w:p>
    <w:p>
      <w:pPr>
        <w:pStyle w:val="Normal.0"/>
        <w:widowControl w:val="0"/>
        <w:rPr>
          <w:rFonts w:ascii="Calibri" w:cs="Calibri" w:hAnsi="Calibri" w:eastAsia="Calibri"/>
          <w:sz w:val="22"/>
          <w:szCs w:val="22"/>
        </w:rPr>
      </w:pPr>
      <w:r>
        <w:rPr>
          <w:rFonts w:ascii="Calibri" w:hAnsi="Calibri"/>
          <w:sz w:val="22"/>
          <w:szCs w:val="22"/>
          <w:rtl w:val="0"/>
          <w:lang w:val="en-US"/>
        </w:rPr>
        <w:t>In consideration of the mutual covenants herein contained and, intending to be legally bound hereby, the Purchaser and Musician agree as follows:</w:t>
      </w:r>
    </w:p>
    <w:p>
      <w:pPr>
        <w:pStyle w:val="Normal.0"/>
        <w:widowControl w:val="0"/>
        <w:rPr>
          <w:rFonts w:ascii="Calibri" w:cs="Calibri" w:hAnsi="Calibri" w:eastAsia="Calibri"/>
          <w:sz w:val="22"/>
          <w:szCs w:val="22"/>
        </w:rPr>
      </w:pPr>
    </w:p>
    <w:tbl>
      <w:tblPr>
        <w:tblW w:w="85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2192"/>
        <w:gridCol w:w="4663"/>
      </w:tblGrid>
      <w:tr>
        <w:tblPrEx>
          <w:shd w:val="clear" w:color="auto" w:fill="ced7e7"/>
        </w:tblPrEx>
        <w:trPr>
          <w:trHeight w:val="182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 xml:space="preserve">1. Engagement </w:t>
            </w:r>
          </w:p>
        </w:tc>
        <w:tc>
          <w:tcPr>
            <w:tcW w:type="dxa" w:w="685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0"/>
                <w:szCs w:val="20"/>
              </w:rPr>
            </w:pPr>
            <w:r>
              <w:rPr>
                <w:rFonts w:ascii="Calibri" w:hAnsi="Calibri"/>
                <w:sz w:val="20"/>
                <w:szCs w:val="20"/>
                <w:rtl w:val="0"/>
                <w:lang w:val="en-US"/>
              </w:rPr>
              <w:t>The Purchaser hereby engages Musician to render a musical performance (</w:t>
            </w:r>
            <w:r>
              <w:rPr>
                <w:rFonts w:ascii="Calibri" w:hAnsi="Calibri" w:hint="default"/>
                <w:sz w:val="20"/>
                <w:szCs w:val="20"/>
                <w:rtl w:val="0"/>
                <w:lang w:val="en-US"/>
              </w:rPr>
              <w:t>“</w:t>
            </w:r>
            <w:r>
              <w:rPr>
                <w:rFonts w:ascii="Calibri" w:hAnsi="Calibri"/>
                <w:sz w:val="20"/>
                <w:szCs w:val="20"/>
                <w:rtl w:val="0"/>
                <w:lang w:val="en-US"/>
              </w:rPr>
              <w:t>The Performance</w:t>
            </w:r>
            <w:r>
              <w:rPr>
                <w:rFonts w:ascii="Calibri" w:hAnsi="Calibri" w:hint="default"/>
                <w:sz w:val="20"/>
                <w:szCs w:val="20"/>
                <w:rtl w:val="0"/>
                <w:lang w:val="en-US"/>
              </w:rPr>
              <w:t>”</w:t>
            </w:r>
            <w:r>
              <w:rPr>
                <w:rFonts w:ascii="Calibri" w:hAnsi="Calibri"/>
                <w:sz w:val="20"/>
                <w:szCs w:val="20"/>
                <w:rtl w:val="0"/>
                <w:lang w:val="en-US"/>
              </w:rPr>
              <w:t xml:space="preserve">), and Musician hereby agrees to render such performance under the terms and conditions specified herein.  </w:t>
            </w:r>
          </w:p>
          <w:p>
            <w:pPr>
              <w:pStyle w:val="Normal.0"/>
              <w:widowControl w:val="0"/>
              <w:bidi w:val="0"/>
              <w:ind w:left="0" w:right="0" w:firstLine="0"/>
              <w:jc w:val="left"/>
              <w:rPr>
                <w:rtl w:val="0"/>
              </w:rPr>
            </w:pPr>
            <w:r>
              <w:rPr>
                <w:rFonts w:ascii="Calibri" w:hAnsi="Calibri"/>
                <w:sz w:val="20"/>
                <w:szCs w:val="20"/>
                <w:rtl w:val="0"/>
                <w:lang w:val="en-US"/>
              </w:rPr>
              <w:t>Musician</w:t>
            </w:r>
            <w:r>
              <w:rPr>
                <w:rFonts w:ascii="Calibri" w:hAnsi="Calibri" w:hint="default"/>
                <w:sz w:val="20"/>
                <w:szCs w:val="20"/>
                <w:rtl w:val="0"/>
                <w:lang w:val="en-US"/>
              </w:rPr>
              <w:t>’</w:t>
            </w:r>
            <w:r>
              <w:rPr>
                <w:rFonts w:ascii="Calibri" w:hAnsi="Calibri"/>
                <w:sz w:val="20"/>
                <w:szCs w:val="20"/>
                <w:rtl w:val="0"/>
                <w:lang w:val="en-US"/>
              </w:rPr>
              <w:t>s obligation to perform hereunder is subject to the unavailability of Musician as a result of sickness, accidents, acts of God, and other reasons beyond Musician</w:t>
            </w:r>
            <w:r>
              <w:rPr>
                <w:rFonts w:ascii="Calibri" w:hAnsi="Calibri" w:hint="default"/>
                <w:sz w:val="20"/>
                <w:szCs w:val="20"/>
                <w:rtl w:val="0"/>
                <w:lang w:val="en-US"/>
              </w:rPr>
              <w:t>’</w:t>
            </w:r>
            <w:r>
              <w:rPr>
                <w:rFonts w:ascii="Calibri" w:hAnsi="Calibri"/>
                <w:sz w:val="20"/>
                <w:szCs w:val="20"/>
                <w:rtl w:val="0"/>
                <w:lang w:val="en-US"/>
              </w:rPr>
              <w:t>s control.</w:t>
            </w:r>
          </w:p>
        </w:tc>
      </w:tr>
      <w:tr>
        <w:tblPrEx>
          <w:shd w:val="clear" w:color="auto" w:fill="ced7e7"/>
        </w:tblPrEx>
        <w:trPr>
          <w:trHeight w:val="305" w:hRule="atLeast"/>
        </w:trPr>
        <w:tc>
          <w:tcPr>
            <w:tcW w:type="dxa" w:w="166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2. Place of Engagement (venue)</w:t>
            </w:r>
          </w:p>
        </w:tc>
        <w:tc>
          <w:tcPr>
            <w:tcW w:type="dxa" w:w="21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sz w:val="20"/>
                <w:szCs w:val="20"/>
                <w:rtl w:val="0"/>
                <w:lang w:val="en-US"/>
              </w:rPr>
              <w:t>Name:</w:t>
            </w:r>
          </w:p>
        </w:tc>
        <w:tc>
          <w:tcPr>
            <w:tcW w:type="dxa" w:w="46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668"/>
            <w:vMerge w:val="continue"/>
            <w:tcBorders>
              <w:top w:val="nil"/>
              <w:left w:val="nil"/>
              <w:bottom w:val="nil"/>
              <w:right w:val="nil"/>
            </w:tcBorders>
            <w:shd w:val="clear" w:color="auto" w:fill="auto"/>
          </w:tcPr>
          <w:p/>
        </w:tc>
        <w:tc>
          <w:tcPr>
            <w:tcW w:type="dxa" w:w="21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sz w:val="20"/>
                <w:szCs w:val="20"/>
                <w:rtl w:val="0"/>
                <w:lang w:val="en-US"/>
              </w:rPr>
              <w:t>Address:</w:t>
            </w:r>
          </w:p>
        </w:tc>
        <w:tc>
          <w:tcPr>
            <w:tcW w:type="dxa" w:w="46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b w:val="1"/>
                <w:bCs w:val="1"/>
                <w:sz w:val="20"/>
                <w:szCs w:val="20"/>
                <w:lang w:val="en-US"/>
              </w:rPr>
            </w:pPr>
          </w:p>
          <w:p>
            <w:pPr>
              <w:pStyle w:val="Normal.0"/>
              <w:widowControl w:val="0"/>
              <w:bidi w:val="0"/>
              <w:ind w:left="0" w:right="0" w:firstLine="0"/>
              <w:jc w:val="left"/>
              <w:rPr>
                <w:rtl w:val="0"/>
              </w:rPr>
            </w:pPr>
            <w:r>
              <w:rPr>
                <w:rFonts w:ascii="Calibri" w:hAnsi="Calibri"/>
                <w:b w:val="1"/>
                <w:bCs w:val="1"/>
                <w:sz w:val="20"/>
                <w:szCs w:val="20"/>
                <w:rtl w:val="0"/>
                <w:lang w:val="en-US"/>
              </w:rPr>
              <w:t>3. Date of Engagement</w:t>
            </w:r>
          </w:p>
        </w:tc>
        <w:tc>
          <w:tcPr>
            <w:tcW w:type="dxa" w:w="685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055"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b w:val="1"/>
                <w:bCs w:val="1"/>
                <w:sz w:val="20"/>
                <w:szCs w:val="20"/>
                <w:lang w:val="en-US"/>
              </w:rPr>
            </w:pPr>
          </w:p>
          <w:p>
            <w:pPr>
              <w:pStyle w:val="Normal.0"/>
              <w:widowControl w:val="0"/>
              <w:bidi w:val="0"/>
              <w:ind w:left="0" w:right="0" w:firstLine="0"/>
              <w:jc w:val="left"/>
              <w:rPr>
                <w:rtl w:val="0"/>
              </w:rPr>
            </w:pPr>
            <w:r>
              <w:rPr>
                <w:rFonts w:ascii="Calibri" w:hAnsi="Calibri"/>
                <w:b w:val="1"/>
                <w:bCs w:val="1"/>
                <w:sz w:val="20"/>
                <w:szCs w:val="20"/>
                <w:rtl w:val="0"/>
                <w:lang w:val="en-US"/>
              </w:rPr>
              <w:t>4. Hours of Engagement</w:t>
            </w:r>
          </w:p>
        </w:tc>
        <w:tc>
          <w:tcPr>
            <w:tcW w:type="dxa" w:w="685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0"/>
                <w:szCs w:val="20"/>
                <w:lang w:val="en-US"/>
              </w:rPr>
            </w:pPr>
          </w:p>
          <w:p>
            <w:pPr>
              <w:pStyle w:val="Normal.0"/>
              <w:widowControl w:val="0"/>
              <w:bidi w:val="0"/>
              <w:ind w:left="0" w:right="0" w:firstLine="0"/>
              <w:jc w:val="left"/>
              <w:rPr>
                <w:rtl w:val="0"/>
              </w:rPr>
            </w:pPr>
            <w:r>
              <w:rPr>
                <w:rFonts w:ascii="Calibri" w:hAnsi="Calibri"/>
                <w:sz w:val="20"/>
                <w:szCs w:val="20"/>
                <w:rtl w:val="0"/>
                <w:lang w:val="en-US"/>
              </w:rPr>
              <w:t>The Musician will provide 2 x 45 minute performances with a minimum 15 minute break in between.</w:t>
            </w:r>
          </w:p>
        </w:tc>
      </w:tr>
      <w:tr>
        <w:tblPrEx>
          <w:shd w:val="clear" w:color="auto" w:fill="ced7e7"/>
        </w:tblPrEx>
        <w:trPr>
          <w:trHeight w:val="104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5. Musician</w:t>
            </w:r>
            <w:r>
              <w:rPr>
                <w:rFonts w:ascii="Calibri" w:hAnsi="Calibri" w:hint="default"/>
                <w:b w:val="1"/>
                <w:bCs w:val="1"/>
                <w:sz w:val="20"/>
                <w:szCs w:val="20"/>
                <w:rtl w:val="0"/>
                <w:lang w:val="en-US"/>
              </w:rPr>
              <w:t>’</w:t>
            </w:r>
            <w:r>
              <w:rPr>
                <w:rFonts w:ascii="Calibri" w:hAnsi="Calibri"/>
                <w:b w:val="1"/>
                <w:bCs w:val="1"/>
                <w:sz w:val="20"/>
                <w:szCs w:val="20"/>
                <w:rtl w:val="0"/>
                <w:lang w:val="en-US"/>
              </w:rPr>
              <w:t>s Requirements</w:t>
            </w:r>
          </w:p>
        </w:tc>
        <w:tc>
          <w:tcPr>
            <w:tcW w:type="dxa" w:w="685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sz w:val="20"/>
                <w:szCs w:val="20"/>
                <w:rtl w:val="0"/>
                <w:lang w:val="en-US"/>
              </w:rPr>
              <w:t>The Purchaser confirms that the Musician will have access to the venue for a minimum of 1 hour for setup and sound-check, and for a minimum of 1 hour for breakdown and get out at the end of the Performance.</w:t>
            </w:r>
          </w:p>
        </w:tc>
      </w:tr>
      <w:tr>
        <w:tblPrEx>
          <w:shd w:val="clear" w:color="auto" w:fill="ced7e7"/>
        </w:tblPrEx>
        <w:trPr>
          <w:trHeight w:val="546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6. Terms of Engagement</w:t>
            </w:r>
          </w:p>
        </w:tc>
        <w:tc>
          <w:tcPr>
            <w:tcW w:type="dxa" w:w="685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s>
              <w:rPr>
                <w:rFonts w:ascii="Calibri" w:cs="Calibri" w:hAnsi="Calibri" w:eastAsia="Calibri"/>
                <w:sz w:val="20"/>
                <w:szCs w:val="20"/>
              </w:rPr>
            </w:pPr>
            <w:r>
              <w:rPr>
                <w:rFonts w:ascii="Calibri" w:hAnsi="Calibri"/>
                <w:sz w:val="20"/>
                <w:szCs w:val="20"/>
                <w:rtl w:val="0"/>
                <w:lang w:val="en-US"/>
              </w:rPr>
              <w:t>Musician shall provide all instruments, PA system, lighting (if needed), power cabling and facility for Purchaser to play an iPod (or similar) before Performance and during break.  All Electrical equipment will be safety tested.</w:t>
            </w:r>
          </w:p>
          <w:p>
            <w:pPr>
              <w:pStyle w:val="Normal.0"/>
              <w:tabs>
                <w:tab w:val="left" w:pos="720"/>
              </w:tabs>
              <w:rPr>
                <w:rFonts w:ascii="Calibri" w:cs="Calibri" w:hAnsi="Calibri" w:eastAsia="Calibri"/>
                <w:sz w:val="20"/>
                <w:szCs w:val="20"/>
                <w:lang w:val="en-US"/>
              </w:rPr>
            </w:pP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Purchaser must immediately inform the Musician if the venue has a sound limiter.  The Musician will not be held responsible should the performance be stopped, disrupted or impossible due to a sound level meter/limiter.</w:t>
            </w:r>
          </w:p>
          <w:p>
            <w:pPr>
              <w:pStyle w:val="Normal.0"/>
              <w:tabs>
                <w:tab w:val="left" w:pos="720"/>
              </w:tabs>
              <w:rPr>
                <w:rFonts w:ascii="Calibri" w:cs="Calibri" w:hAnsi="Calibri" w:eastAsia="Calibri"/>
                <w:sz w:val="20"/>
                <w:szCs w:val="20"/>
                <w:lang w:val="en-US"/>
              </w:rPr>
            </w:pP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Purchaser shall provide:</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suitable staging (min 4m x 3m)</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access to clean electric power (min 2 outlets)</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access to the performance space (it is assumed that it is on ground level or via a lift)</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parking for one large van and one car</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storage space for cases</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5 guest tickets for non-private Engagements</w:t>
            </w:r>
          </w:p>
          <w:p>
            <w:pPr>
              <w:pStyle w:val="Normal.0"/>
              <w:numPr>
                <w:ilvl w:val="0"/>
                <w:numId w:val="1"/>
              </w:numPr>
              <w:bidi w:val="0"/>
              <w:ind w:right="0"/>
              <w:jc w:val="left"/>
              <w:rPr>
                <w:rFonts w:ascii="Calibri" w:hAnsi="Calibri"/>
                <w:sz w:val="20"/>
                <w:szCs w:val="20"/>
                <w:rtl w:val="0"/>
                <w:lang w:val="en-US"/>
              </w:rPr>
            </w:pPr>
            <w:r>
              <w:rPr>
                <w:rFonts w:ascii="Calibri" w:hAnsi="Calibri"/>
                <w:sz w:val="20"/>
                <w:szCs w:val="20"/>
                <w:rtl w:val="0"/>
                <w:lang w:val="en-US"/>
              </w:rPr>
              <w:t>accommodation for 5 people if Performance will finish after midnight and the Place of Engagement is more than 50 miles from DE4 4AW</w:t>
            </w:r>
          </w:p>
          <w:p>
            <w:pPr>
              <w:pStyle w:val="Normal.0"/>
              <w:tabs>
                <w:tab w:val="left" w:pos="720"/>
              </w:tabs>
              <w:rPr>
                <w:rFonts w:ascii="Calibri" w:cs="Calibri" w:hAnsi="Calibri" w:eastAsia="Calibri"/>
                <w:sz w:val="20"/>
                <w:szCs w:val="20"/>
                <w:lang w:val="en-US"/>
              </w:rPr>
            </w:pPr>
          </w:p>
          <w:p>
            <w:pPr>
              <w:pStyle w:val="Normal.0"/>
              <w:tabs>
                <w:tab w:val="left" w:pos="720"/>
              </w:tabs>
              <w:bidi w:val="0"/>
              <w:ind w:left="0" w:right="0" w:firstLine="0"/>
              <w:jc w:val="left"/>
              <w:rPr>
                <w:rtl w:val="0"/>
              </w:rPr>
            </w:pPr>
            <w:r>
              <w:rPr>
                <w:rFonts w:ascii="Calibri" w:hAnsi="Calibri"/>
                <w:sz w:val="20"/>
                <w:szCs w:val="20"/>
                <w:rtl w:val="0"/>
                <w:lang w:val="en-US"/>
              </w:rPr>
              <w:t>Please inform the Musician if you are unable to fulfil any of the above.</w:t>
            </w:r>
          </w:p>
        </w:tc>
      </w:tr>
      <w:tr>
        <w:tblPrEx>
          <w:shd w:val="clear" w:color="auto" w:fill="ced7e7"/>
        </w:tblPrEx>
        <w:trPr>
          <w:trHeight w:val="312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7. Payment</w:t>
            </w:r>
          </w:p>
        </w:tc>
        <w:tc>
          <w:tcPr>
            <w:tcW w:type="dxa" w:w="685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0"/>
                <w:szCs w:val="20"/>
              </w:rPr>
            </w:pPr>
            <w:r>
              <w:rPr>
                <w:rFonts w:ascii="Calibri" w:hAnsi="Calibri"/>
                <w:sz w:val="20"/>
                <w:szCs w:val="20"/>
                <w:rtl w:val="0"/>
                <w:lang w:val="en-US"/>
              </w:rPr>
              <w:t xml:space="preserve">In full consideration for all services rendered by Musician at the performance(s), Purchaser agrees to make the following payments in U.K. </w:t>
            </w:r>
            <w:r>
              <w:rPr>
                <w:rFonts w:ascii="Calibri" w:hAnsi="Calibri" w:hint="default"/>
                <w:sz w:val="20"/>
                <w:szCs w:val="20"/>
                <w:rtl w:val="0"/>
                <w:lang w:val="en-US"/>
              </w:rPr>
              <w:t>£</w:t>
            </w:r>
            <w:r>
              <w:rPr>
                <w:rFonts w:ascii="Calibri" w:hAnsi="Calibri"/>
                <w:sz w:val="20"/>
                <w:szCs w:val="20"/>
                <w:rtl w:val="0"/>
                <w:lang w:val="en-US"/>
              </w:rPr>
              <w:t xml:space="preserve">s to Musician:  </w:t>
            </w:r>
            <w:r>
              <w:rPr>
                <w:rFonts w:ascii="Calibri" w:hAnsi="Calibri" w:hint="default"/>
                <w:b w:val="1"/>
                <w:bCs w:val="1"/>
                <w:sz w:val="20"/>
                <w:szCs w:val="20"/>
                <w:rtl w:val="0"/>
                <w:lang w:val="en-US"/>
              </w:rPr>
              <w:t>£</w:t>
            </w:r>
            <w:r>
              <w:rPr>
                <w:rFonts w:ascii="Calibri" w:hAnsi="Calibri"/>
                <w:b w:val="1"/>
                <w:bCs w:val="1"/>
                <w:sz w:val="20"/>
                <w:szCs w:val="20"/>
                <w:rtl w:val="0"/>
                <w:lang w:val="en-US"/>
              </w:rPr>
              <w:t>22</w:t>
            </w:r>
            <w:r>
              <w:rPr>
                <w:rFonts w:ascii="Calibri" w:hAnsi="Calibri"/>
                <w:b w:val="1"/>
                <w:bCs w:val="1"/>
                <w:sz w:val="20"/>
                <w:szCs w:val="20"/>
                <w:rtl w:val="0"/>
                <w:lang w:val="en-US"/>
              </w:rPr>
              <w:t>00.</w:t>
            </w: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 xml:space="preserve">The Musician requires a non-refundable deposit of </w:t>
            </w:r>
            <w:r>
              <w:rPr>
                <w:rFonts w:ascii="Calibri" w:hAnsi="Calibri" w:hint="default"/>
                <w:b w:val="1"/>
                <w:bCs w:val="1"/>
                <w:sz w:val="20"/>
                <w:szCs w:val="20"/>
                <w:rtl w:val="0"/>
                <w:lang w:val="en-US"/>
              </w:rPr>
              <w:t>£</w:t>
            </w:r>
            <w:r>
              <w:rPr>
                <w:rFonts w:ascii="Calibri" w:hAnsi="Calibri"/>
                <w:b w:val="1"/>
                <w:bCs w:val="1"/>
                <w:sz w:val="20"/>
                <w:szCs w:val="20"/>
                <w:rtl w:val="0"/>
                <w:lang w:val="en-US"/>
              </w:rPr>
              <w:t>200</w:t>
            </w:r>
            <w:r>
              <w:rPr>
                <w:rFonts w:ascii="Calibri" w:hAnsi="Calibri"/>
                <w:sz w:val="20"/>
                <w:szCs w:val="20"/>
                <w:rtl w:val="0"/>
                <w:lang w:val="en-US"/>
              </w:rPr>
              <w:t xml:space="preserve"> upon signing the contact to secure the booking, which can be paid in cash, cheque or by bank transfer.</w:t>
            </w: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The rest of the payment is to be made in cash at the end of the Performance.</w:t>
            </w: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Bank transfer details:</w:t>
            </w:r>
          </w:p>
          <w:p>
            <w:pPr>
              <w:pStyle w:val="Normal.0"/>
              <w:tabs>
                <w:tab w:val="left" w:pos="720"/>
              </w:tabs>
              <w:bidi w:val="0"/>
              <w:ind w:left="0" w:right="0" w:firstLine="0"/>
              <w:jc w:val="left"/>
              <w:rPr>
                <w:rFonts w:ascii="Calibri" w:cs="Calibri" w:hAnsi="Calibri" w:eastAsia="Calibri"/>
                <w:sz w:val="20"/>
                <w:szCs w:val="20"/>
                <w:rtl w:val="0"/>
              </w:rPr>
            </w:pPr>
            <w:r>
              <w:rPr>
                <w:rFonts w:ascii="Calibri" w:hAnsi="Calibri"/>
                <w:sz w:val="20"/>
                <w:szCs w:val="20"/>
                <w:rtl w:val="0"/>
                <w:lang w:val="en-US"/>
              </w:rPr>
              <w:t>Gareth Metcalf,  Sort Code: 60-14-15, Account Number: 53728491</w:t>
            </w:r>
          </w:p>
          <w:p>
            <w:pPr>
              <w:pStyle w:val="Normal.0"/>
              <w:tabs>
                <w:tab w:val="left" w:pos="720"/>
              </w:tabs>
            </w:pPr>
            <w:r>
              <w:rPr>
                <w:rFonts w:ascii="Calibri" w:cs="Calibri" w:hAnsi="Calibri" w:eastAsia="Calibri"/>
                <w:sz w:val="20"/>
                <w:szCs w:val="20"/>
                <w:lang w:val="en-US"/>
              </w:rPr>
            </w:r>
          </w:p>
        </w:tc>
      </w:tr>
      <w:tr>
        <w:tblPrEx>
          <w:shd w:val="clear" w:color="auto" w:fill="ced7e7"/>
        </w:tblPrEx>
        <w:trPr>
          <w:trHeight w:val="2340" w:hRule="atLeast"/>
        </w:trPr>
        <w:tc>
          <w:tcPr>
            <w:tcW w:type="dxa" w:w="16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b w:val="1"/>
                <w:bCs w:val="1"/>
                <w:sz w:val="20"/>
                <w:szCs w:val="20"/>
                <w:rtl w:val="0"/>
                <w:lang w:val="en-US"/>
              </w:rPr>
              <w:t>8. Cancellation</w:t>
            </w:r>
          </w:p>
        </w:tc>
        <w:tc>
          <w:tcPr>
            <w:tcW w:type="dxa" w:w="685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0"/>
                <w:szCs w:val="20"/>
              </w:rPr>
            </w:pPr>
            <w:r>
              <w:rPr>
                <w:rFonts w:ascii="Calibri" w:hAnsi="Calibri"/>
                <w:sz w:val="20"/>
                <w:szCs w:val="20"/>
                <w:rtl w:val="0"/>
                <w:lang w:val="en-US"/>
              </w:rPr>
              <w:t xml:space="preserve">In the event the Purchaser cancels the Performance less than 3 weeks prior to the scheduled performance date, Purchaser will pay Musician a sum equal to the full agreed Payment.  </w:t>
            </w:r>
          </w:p>
          <w:p>
            <w:pPr>
              <w:pStyle w:val="Normal.0"/>
              <w:widowControl w:val="0"/>
              <w:bidi w:val="0"/>
              <w:ind w:left="0" w:right="0" w:firstLine="0"/>
              <w:jc w:val="left"/>
              <w:rPr>
                <w:rFonts w:ascii="Calibri" w:cs="Calibri" w:hAnsi="Calibri" w:eastAsia="Calibri"/>
                <w:sz w:val="20"/>
                <w:szCs w:val="20"/>
                <w:rtl w:val="0"/>
              </w:rPr>
            </w:pPr>
            <w:r>
              <w:rPr>
                <w:rFonts w:ascii="Calibri" w:hAnsi="Calibri"/>
                <w:sz w:val="20"/>
                <w:szCs w:val="20"/>
                <w:rtl w:val="0"/>
                <w:lang w:val="en-US"/>
              </w:rPr>
              <w:t>Upon payment of said cancellation fee, Purchaser will have no further liability to Musician hereunder.</w:t>
            </w:r>
          </w:p>
          <w:p>
            <w:pPr>
              <w:pStyle w:val="Normal.0"/>
              <w:tabs>
                <w:tab w:val="left" w:pos="720"/>
              </w:tabs>
              <w:bidi w:val="0"/>
              <w:ind w:left="0" w:right="0" w:firstLine="0"/>
              <w:jc w:val="left"/>
              <w:rPr>
                <w:rtl w:val="0"/>
              </w:rPr>
            </w:pPr>
            <w:r>
              <w:rPr>
                <w:rFonts w:ascii="Calibri" w:hAnsi="Calibri"/>
                <w:sz w:val="20"/>
                <w:szCs w:val="20"/>
                <w:rtl w:val="0"/>
                <w:lang w:val="en-US"/>
              </w:rPr>
              <w:t>If the Musician cannot perform due to unavailability of Musician as a result of sickness, accidents, acts of God, and other reasons beyond Musician</w:t>
            </w:r>
            <w:r>
              <w:rPr>
                <w:rFonts w:ascii="Calibri" w:hAnsi="Calibri" w:hint="default"/>
                <w:sz w:val="20"/>
                <w:szCs w:val="20"/>
                <w:rtl w:val="0"/>
                <w:lang w:val="en-US"/>
              </w:rPr>
              <w:t>’</w:t>
            </w:r>
            <w:r>
              <w:rPr>
                <w:rFonts w:ascii="Calibri" w:hAnsi="Calibri"/>
                <w:sz w:val="20"/>
                <w:szCs w:val="20"/>
                <w:rtl w:val="0"/>
                <w:lang w:val="en-US"/>
              </w:rPr>
              <w:t>s control then the deposit will be refunded and this contract deemed null and void.</w:t>
            </w:r>
          </w:p>
        </w:tc>
      </w:tr>
    </w:tbl>
    <w:p>
      <w:pPr>
        <w:pStyle w:val="Normal.0"/>
        <w:widowControl w:val="0"/>
        <w:ind w:left="108" w:hanging="108"/>
        <w:rPr>
          <w:rFonts w:ascii="Calibri" w:cs="Calibri" w:hAnsi="Calibri" w:eastAsia="Calibri"/>
          <w:sz w:val="22"/>
          <w:szCs w:val="22"/>
        </w:rPr>
      </w:pPr>
    </w:p>
    <w:p>
      <w:pPr>
        <w:pStyle w:val="Normal.0"/>
        <w:widowControl w:val="0"/>
        <w:rPr>
          <w:rFonts w:ascii="Calibri" w:cs="Calibri" w:hAnsi="Calibri" w:eastAsia="Calibri"/>
          <w:sz w:val="22"/>
          <w:szCs w:val="22"/>
        </w:rPr>
      </w:pPr>
    </w:p>
    <w:p>
      <w:pPr>
        <w:pStyle w:val="Normal.0"/>
        <w:widowControl w:val="0"/>
        <w:rPr>
          <w:rFonts w:ascii="Calibri" w:cs="Calibri" w:hAnsi="Calibri" w:eastAsia="Calibri"/>
          <w:sz w:val="22"/>
          <w:szCs w:val="22"/>
        </w:rPr>
      </w:pP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The signatures below confirm that the parties have read and approve all terms above.</w:t>
      </w:r>
    </w:p>
    <w:p>
      <w:pPr>
        <w:pStyle w:val="Normal.0"/>
        <w:widowControl w:val="0"/>
        <w:rPr>
          <w:rFonts w:ascii="Calibri" w:cs="Calibri" w:hAnsi="Calibri" w:eastAsia="Calibri"/>
          <w:sz w:val="22"/>
          <w:szCs w:val="22"/>
        </w:rPr>
      </w:pPr>
    </w:p>
    <w:tbl>
      <w:tblPr>
        <w:tblW w:w="88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425"/>
        <w:gridCol w:w="4245"/>
      </w:tblGrid>
      <w:tr>
        <w:tblPrEx>
          <w:shd w:val="clear" w:color="auto" w:fill="ced7e7"/>
        </w:tblPrEx>
        <w:trPr>
          <w:trHeight w:val="310"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sz w:val="22"/>
                <w:szCs w:val="22"/>
                <w:rtl w:val="0"/>
                <w:lang w:val="en-US"/>
              </w:rPr>
              <w:t>Purchaser</w:t>
            </w:r>
          </w:p>
        </w:tc>
        <w:tc>
          <w:tcPr>
            <w:tcW w:type="dxa" w:w="425"/>
            <w:tcBorders>
              <w:top w:val="nil"/>
              <w:left w:val="nil"/>
              <w:bottom w:val="nil"/>
              <w:right w:val="nil"/>
            </w:tcBorders>
            <w:shd w:val="clear" w:color="auto" w:fill="auto"/>
            <w:tcMar>
              <w:top w:type="dxa" w:w="80"/>
              <w:left w:type="dxa" w:w="80"/>
              <w:bottom w:type="dxa" w:w="80"/>
              <w:right w:type="dxa" w:w="80"/>
            </w:tcMar>
            <w:vAlign w:val="top"/>
          </w:tcPr>
          <w:p/>
        </w:tc>
        <w:tc>
          <w:tcPr>
            <w:tcW w:type="dxa" w:w="4245"/>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Calibri" w:hAnsi="Calibri"/>
                <w:sz w:val="22"/>
                <w:szCs w:val="22"/>
                <w:rtl w:val="0"/>
                <w:lang w:val="en-US"/>
              </w:rPr>
              <w:t>Musician(s) Representative</w:t>
            </w:r>
          </w:p>
        </w:tc>
      </w:tr>
      <w:tr>
        <w:tblPrEx>
          <w:shd w:val="clear" w:color="auto" w:fill="ced7e7"/>
        </w:tblPrEx>
        <w:trPr>
          <w:trHeight w:val="525"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25"/>
            <w:tcBorders>
              <w:top w:val="nil"/>
              <w:left w:val="nil"/>
              <w:bottom w:val="nil"/>
              <w:right w:val="nil"/>
            </w:tcBorders>
            <w:shd w:val="clear" w:color="auto" w:fill="auto"/>
            <w:tcMar>
              <w:top w:type="dxa" w:w="80"/>
              <w:left w:type="dxa" w:w="80"/>
              <w:bottom w:type="dxa" w:w="80"/>
              <w:right w:type="dxa" w:w="80"/>
            </w:tcMar>
            <w:vAlign w:val="top"/>
          </w:tcPr>
          <w:p/>
        </w:tc>
        <w:tc>
          <w:tcPr>
            <w:tcW w:type="dxa" w:w="424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42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2"/>
                <w:szCs w:val="22"/>
                <w:lang w:val="en-US"/>
              </w:rPr>
            </w:pPr>
          </w:p>
          <w:p>
            <w:pPr>
              <w:pStyle w:val="Normal.0"/>
              <w:widowControl w:val="0"/>
              <w:bidi w:val="0"/>
              <w:ind w:left="0" w:right="0" w:firstLine="0"/>
              <w:jc w:val="left"/>
              <w:rPr>
                <w:rtl w:val="0"/>
              </w:rPr>
            </w:pPr>
            <w:r>
              <w:rPr>
                <w:rFonts w:ascii="Calibri" w:hAnsi="Calibri"/>
                <w:sz w:val="22"/>
                <w:szCs w:val="22"/>
                <w:rtl w:val="0"/>
                <w:lang w:val="en-US"/>
              </w:rPr>
              <w:t>Date</w:t>
            </w:r>
          </w:p>
        </w:tc>
        <w:tc>
          <w:tcPr>
            <w:tcW w:type="dxa" w:w="425"/>
            <w:tcBorders>
              <w:top w:val="nil"/>
              <w:left w:val="nil"/>
              <w:bottom w:val="nil"/>
              <w:right w:val="nil"/>
            </w:tcBorders>
            <w:shd w:val="clear" w:color="auto" w:fill="auto"/>
            <w:tcMar>
              <w:top w:type="dxa" w:w="80"/>
              <w:left w:type="dxa" w:w="80"/>
              <w:bottom w:type="dxa" w:w="80"/>
              <w:right w:type="dxa" w:w="80"/>
            </w:tcMar>
            <w:vAlign w:val="top"/>
          </w:tcPr>
          <w:p/>
        </w:tc>
        <w:tc>
          <w:tcPr>
            <w:tcW w:type="dxa" w:w="424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2"/>
                <w:szCs w:val="22"/>
                <w:lang w:val="en-US"/>
              </w:rPr>
            </w:pPr>
          </w:p>
          <w:p>
            <w:pPr>
              <w:pStyle w:val="Normal.0"/>
              <w:widowControl w:val="0"/>
              <w:bidi w:val="0"/>
              <w:ind w:left="0" w:right="0" w:firstLine="0"/>
              <w:jc w:val="left"/>
              <w:rPr>
                <w:rtl w:val="0"/>
              </w:rPr>
            </w:pPr>
            <w:r>
              <w:rPr>
                <w:rFonts w:ascii="Calibri" w:hAnsi="Calibri"/>
                <w:sz w:val="22"/>
                <w:szCs w:val="22"/>
                <w:rtl w:val="0"/>
                <w:lang w:val="en-US"/>
              </w:rPr>
              <w:t>Date</w:t>
            </w:r>
          </w:p>
        </w:tc>
      </w:tr>
      <w:tr>
        <w:tblPrEx>
          <w:shd w:val="clear" w:color="auto" w:fill="ced7e7"/>
        </w:tblPrEx>
        <w:trPr>
          <w:trHeight w:val="525"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25"/>
            <w:tcBorders>
              <w:top w:val="nil"/>
              <w:left w:val="nil"/>
              <w:bottom w:val="nil"/>
              <w:right w:val="nil"/>
            </w:tcBorders>
            <w:shd w:val="clear" w:color="auto" w:fill="auto"/>
            <w:tcMar>
              <w:top w:type="dxa" w:w="80"/>
              <w:left w:type="dxa" w:w="80"/>
              <w:bottom w:type="dxa" w:w="80"/>
              <w:right w:type="dxa" w:w="80"/>
            </w:tcMar>
            <w:vAlign w:val="top"/>
          </w:tcPr>
          <w:p/>
        </w:tc>
        <w:tc>
          <w:tcPr>
            <w:tcW w:type="dxa" w:w="424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42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2"/>
                <w:szCs w:val="22"/>
                <w:lang w:val="en-US"/>
              </w:rPr>
            </w:pPr>
          </w:p>
          <w:p>
            <w:pPr>
              <w:pStyle w:val="Normal.0"/>
              <w:widowControl w:val="0"/>
              <w:bidi w:val="0"/>
              <w:ind w:left="0" w:right="0" w:firstLine="0"/>
              <w:jc w:val="left"/>
              <w:rPr>
                <w:rtl w:val="0"/>
              </w:rPr>
            </w:pPr>
            <w:r>
              <w:rPr>
                <w:rFonts w:ascii="Calibri" w:hAnsi="Calibri"/>
                <w:sz w:val="22"/>
                <w:szCs w:val="22"/>
                <w:rtl w:val="0"/>
                <w:lang w:val="en-US"/>
              </w:rPr>
              <w:t>Address &amp; Contact Details</w:t>
            </w:r>
          </w:p>
        </w:tc>
        <w:tc>
          <w:tcPr>
            <w:tcW w:type="dxa" w:w="425"/>
            <w:tcBorders>
              <w:top w:val="nil"/>
              <w:left w:val="nil"/>
              <w:bottom w:val="nil"/>
              <w:right w:val="nil"/>
            </w:tcBorders>
            <w:shd w:val="clear" w:color="auto" w:fill="auto"/>
            <w:tcMar>
              <w:top w:type="dxa" w:w="80"/>
              <w:left w:type="dxa" w:w="80"/>
              <w:bottom w:type="dxa" w:w="80"/>
              <w:right w:type="dxa" w:w="80"/>
            </w:tcMar>
            <w:vAlign w:val="top"/>
          </w:tcPr>
          <w:p/>
        </w:tc>
        <w:tc>
          <w:tcPr>
            <w:tcW w:type="dxa" w:w="424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2"/>
                <w:szCs w:val="22"/>
                <w:lang w:val="en-US"/>
              </w:rPr>
            </w:pPr>
          </w:p>
          <w:p>
            <w:pPr>
              <w:pStyle w:val="Normal.0"/>
              <w:widowControl w:val="0"/>
              <w:bidi w:val="0"/>
              <w:ind w:left="0" w:right="0" w:firstLine="0"/>
              <w:jc w:val="left"/>
              <w:rPr>
                <w:rtl w:val="0"/>
              </w:rPr>
            </w:pPr>
            <w:r>
              <w:rPr>
                <w:rFonts w:ascii="Calibri" w:hAnsi="Calibri"/>
                <w:sz w:val="22"/>
                <w:szCs w:val="22"/>
                <w:rtl w:val="0"/>
                <w:lang w:val="en-US"/>
              </w:rPr>
              <w:t>Address &amp; Contact Details</w:t>
            </w:r>
          </w:p>
        </w:tc>
      </w:tr>
      <w:tr>
        <w:tblPrEx>
          <w:shd w:val="clear" w:color="auto" w:fill="ced7e7"/>
        </w:tblPrEx>
        <w:trPr>
          <w:trHeight w:val="184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245"/>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22"/>
                <w:szCs w:val="22"/>
              </w:rPr>
            </w:pPr>
            <w:r>
              <w:rPr>
                <w:rFonts w:ascii="Calibri" w:hAnsi="Calibri"/>
                <w:sz w:val="22"/>
                <w:szCs w:val="22"/>
                <w:rtl w:val="0"/>
                <w:lang w:val="en-US"/>
              </w:rPr>
              <w:t>Gareth Metcalf</w:t>
            </w:r>
          </w:p>
          <w:p>
            <w:pPr>
              <w:pStyle w:val="Normal.0"/>
              <w:widowControl w:val="0"/>
              <w:bidi w:val="0"/>
              <w:ind w:left="0" w:right="0" w:firstLine="0"/>
              <w:jc w:val="left"/>
              <w:rPr>
                <w:rFonts w:ascii="Calibri" w:cs="Calibri" w:hAnsi="Calibri" w:eastAsia="Calibri"/>
                <w:sz w:val="22"/>
                <w:szCs w:val="22"/>
                <w:rtl w:val="0"/>
              </w:rPr>
            </w:pPr>
            <w:r>
              <w:rPr>
                <w:rFonts w:ascii="Calibri" w:hAnsi="Calibri"/>
                <w:sz w:val="22"/>
                <w:szCs w:val="22"/>
                <w:rtl w:val="0"/>
                <w:lang w:val="en-US"/>
              </w:rPr>
              <w:t>18 Milldale Road</w:t>
            </w:r>
          </w:p>
          <w:p>
            <w:pPr>
              <w:pStyle w:val="Normal.0"/>
              <w:widowControl w:val="0"/>
              <w:bidi w:val="0"/>
              <w:ind w:left="0" w:right="0" w:firstLine="0"/>
              <w:jc w:val="left"/>
              <w:rPr>
                <w:rFonts w:ascii="Calibri" w:cs="Calibri" w:hAnsi="Calibri" w:eastAsia="Calibri"/>
                <w:sz w:val="22"/>
                <w:szCs w:val="22"/>
                <w:rtl w:val="0"/>
              </w:rPr>
            </w:pPr>
            <w:r>
              <w:rPr>
                <w:rFonts w:ascii="Calibri" w:hAnsi="Calibri"/>
                <w:sz w:val="22"/>
                <w:szCs w:val="22"/>
                <w:rtl w:val="0"/>
                <w:lang w:val="en-US"/>
              </w:rPr>
              <w:t>Long Eaton</w:t>
            </w:r>
          </w:p>
          <w:p>
            <w:pPr>
              <w:pStyle w:val="Normal.0"/>
              <w:widowControl w:val="0"/>
              <w:bidi w:val="0"/>
              <w:ind w:left="0" w:right="0" w:firstLine="0"/>
              <w:jc w:val="left"/>
              <w:rPr>
                <w:rFonts w:ascii="Calibri" w:cs="Calibri" w:hAnsi="Calibri" w:eastAsia="Calibri"/>
                <w:sz w:val="22"/>
                <w:szCs w:val="22"/>
                <w:rtl w:val="0"/>
              </w:rPr>
            </w:pPr>
            <w:r>
              <w:rPr>
                <w:rFonts w:ascii="Calibri" w:hAnsi="Calibri"/>
                <w:sz w:val="22"/>
                <w:szCs w:val="22"/>
                <w:rtl w:val="0"/>
                <w:lang w:val="en-US"/>
              </w:rPr>
              <w:t>Derbyshire</w:t>
            </w:r>
          </w:p>
          <w:p>
            <w:pPr>
              <w:pStyle w:val="Normal.0"/>
              <w:widowControl w:val="0"/>
              <w:bidi w:val="0"/>
              <w:ind w:left="0" w:right="0" w:firstLine="0"/>
              <w:jc w:val="left"/>
              <w:rPr>
                <w:rFonts w:ascii="Calibri" w:cs="Calibri" w:hAnsi="Calibri" w:eastAsia="Calibri"/>
                <w:sz w:val="22"/>
                <w:szCs w:val="22"/>
                <w:rtl w:val="0"/>
              </w:rPr>
            </w:pPr>
            <w:r>
              <w:rPr>
                <w:rFonts w:ascii="Calibri" w:hAnsi="Calibri"/>
                <w:sz w:val="22"/>
                <w:szCs w:val="22"/>
                <w:rtl w:val="0"/>
                <w:lang w:val="en-US"/>
              </w:rPr>
              <w:t>NG10 3HS</w:t>
            </w:r>
          </w:p>
          <w:p>
            <w:pPr>
              <w:pStyle w:val="Normal.0"/>
              <w:widowControl w:val="0"/>
              <w:bidi w:val="0"/>
              <w:ind w:left="0" w:right="0" w:firstLine="0"/>
              <w:jc w:val="left"/>
              <w:rPr>
                <w:rFonts w:ascii="Calibri" w:cs="Calibri" w:hAnsi="Calibri" w:eastAsia="Calibri"/>
                <w:sz w:val="22"/>
                <w:szCs w:val="22"/>
                <w:rtl w:val="0"/>
              </w:rPr>
            </w:pPr>
            <w:r>
              <w:rPr>
                <w:rFonts w:ascii="Calibri" w:hAnsi="Calibri"/>
                <w:sz w:val="22"/>
                <w:szCs w:val="22"/>
                <w:rtl w:val="0"/>
                <w:lang w:val="en-US"/>
              </w:rPr>
              <w:t>07939 213 031</w:t>
            </w:r>
          </w:p>
          <w:p>
            <w:pPr>
              <w:pStyle w:val="Normal.0"/>
              <w:widowControl w:val="0"/>
              <w:bidi w:val="0"/>
              <w:ind w:left="0" w:right="0" w:firstLine="0"/>
              <w:jc w:val="left"/>
              <w:rPr>
                <w:rtl w:val="0"/>
              </w:rPr>
            </w:pPr>
            <w:r>
              <w:rPr>
                <w:rStyle w:val="Hyperlink.0"/>
                <w:rFonts w:ascii="Calibri" w:cs="Calibri" w:hAnsi="Calibri" w:eastAsia="Calibri"/>
                <w:outline w:val="0"/>
                <w:color w:val="0563c1"/>
                <w:sz w:val="22"/>
                <w:szCs w:val="22"/>
                <w:u w:val="single" w:color="0563c1"/>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lang w:val="en-US"/>
                <w14:textFill>
                  <w14:solidFill>
                    <w14:srgbClr w14:val="0563C1"/>
                  </w14:solidFill>
                </w14:textFill>
              </w:rPr>
              <w:instrText xml:space="preserve"> HYPERLINK "mailto:info@facsimileband.com"</w:instrText>
            </w:r>
            <w:r>
              <w:rPr>
                <w:rStyle w:val="Hyperlink.0"/>
                <w:rFonts w:ascii="Calibri" w:cs="Calibri" w:hAnsi="Calibri" w:eastAsia="Calibri"/>
                <w:outline w:val="0"/>
                <w:color w:val="0563c1"/>
                <w:sz w:val="22"/>
                <w:szCs w:val="22"/>
                <w:u w:val="single" w:color="0563c1"/>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rtl w:val="0"/>
                <w:lang w:val="en-US"/>
                <w14:textFill>
                  <w14:solidFill>
                    <w14:srgbClr w14:val="0563C1"/>
                  </w14:solidFill>
                </w14:textFill>
              </w:rPr>
              <w:t>info@facsimileband.com</w:t>
            </w:r>
            <w:r>
              <w:rPr/>
              <w:fldChar w:fldCharType="end" w:fldLock="0"/>
            </w:r>
          </w:p>
        </w:tc>
      </w:tr>
    </w:tbl>
    <w:p>
      <w:pPr>
        <w:pStyle w:val="Normal.0"/>
        <w:widowControl w:val="0"/>
        <w:ind w:left="108" w:hanging="108"/>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p>
    <w:p>
      <w:pPr>
        <w:pStyle w:val="Normal.0"/>
        <w:widowControl w:val="0"/>
      </w:pPr>
      <w:r>
        <w:rPr>
          <w:rStyle w:val="None"/>
          <w:rFonts w:ascii="Optima" w:cs="Optima" w:hAnsi="Optima" w:eastAsia="Optima"/>
          <w:sz w:val="22"/>
          <w:szCs w:val="22"/>
        </w:rPr>
      </w:r>
    </w:p>
    <w:sectPr>
      <w:headerReference w:type="default" r:id="rId5"/>
      <w:footerReference w:type="default" r:id="rId6"/>
      <w:pgSz w:w="11900" w:h="16840" w:orient="portrait"/>
      <w:pgMar w:top="873" w:right="1797" w:bottom="873" w:left="1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